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125"/>
        <w:gridCol w:w="3515"/>
      </w:tblGrid>
      <w:tr w:rsidR="00596410" w14:paraId="5195CCA6" w14:textId="77777777" w:rsidTr="00E6473F">
        <w:tc>
          <w:tcPr>
            <w:tcW w:w="2430" w:type="dxa"/>
          </w:tcPr>
          <w:p w14:paraId="5C1BDF20" w14:textId="77777777" w:rsidR="00596410" w:rsidRDefault="00596410" w:rsidP="00596410">
            <w:pPr>
              <w:jc w:val="center"/>
            </w:pPr>
            <w:r>
              <w:rPr>
                <w:noProof/>
              </w:rPr>
              <w:drawing>
                <wp:inline distT="0" distB="0" distL="0" distR="0" wp14:anchorId="25A65E75" wp14:editId="7A827FB9">
                  <wp:extent cx="1146175" cy="280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280670"/>
                          </a:xfrm>
                          <a:prstGeom prst="rect">
                            <a:avLst/>
                          </a:prstGeom>
                          <a:noFill/>
                        </pic:spPr>
                      </pic:pic>
                    </a:graphicData>
                  </a:graphic>
                </wp:inline>
              </w:drawing>
            </w:r>
          </w:p>
        </w:tc>
        <w:tc>
          <w:tcPr>
            <w:tcW w:w="5125" w:type="dxa"/>
            <w:vMerge w:val="restart"/>
          </w:tcPr>
          <w:p w14:paraId="344BC038" w14:textId="77777777" w:rsidR="00596410" w:rsidRDefault="001A616D" w:rsidP="001629F5">
            <w:pPr>
              <w:jc w:val="center"/>
            </w:pPr>
            <w:r>
              <w:rPr>
                <w:b/>
                <w:bCs/>
                <w:color w:val="C00000"/>
                <w:sz w:val="40"/>
                <w:szCs w:val="40"/>
              </w:rPr>
              <w:t xml:space="preserve">How to become an international student reporter - no </w:t>
            </w:r>
            <w:r w:rsidRPr="00A65E55">
              <w:rPr>
                <w:b/>
                <w:bCs/>
                <w:color w:val="C00000"/>
                <w:sz w:val="40"/>
                <w:szCs w:val="40"/>
              </w:rPr>
              <w:t>prior experience required</w:t>
            </w:r>
          </w:p>
        </w:tc>
        <w:tc>
          <w:tcPr>
            <w:tcW w:w="3515" w:type="dxa"/>
          </w:tcPr>
          <w:p w14:paraId="5919E5E8" w14:textId="77777777" w:rsidR="00596410" w:rsidRDefault="00596410" w:rsidP="00596410">
            <w:pPr>
              <w:jc w:val="center"/>
            </w:pPr>
            <w:r>
              <w:rPr>
                <w:noProof/>
              </w:rPr>
              <w:drawing>
                <wp:inline distT="0" distB="0" distL="0" distR="0" wp14:anchorId="7B6AD883" wp14:editId="4D01009E">
                  <wp:extent cx="1304925" cy="29845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298450"/>
                          </a:xfrm>
                          <a:prstGeom prst="rect">
                            <a:avLst/>
                          </a:prstGeom>
                          <a:noFill/>
                        </pic:spPr>
                      </pic:pic>
                    </a:graphicData>
                  </a:graphic>
                </wp:inline>
              </w:drawing>
            </w:r>
          </w:p>
        </w:tc>
      </w:tr>
      <w:tr w:rsidR="00596410" w14:paraId="029C1CD5" w14:textId="77777777" w:rsidTr="00E6473F">
        <w:tc>
          <w:tcPr>
            <w:tcW w:w="2430" w:type="dxa"/>
          </w:tcPr>
          <w:p w14:paraId="7AD8CE33" w14:textId="77777777" w:rsidR="00596410" w:rsidRDefault="00596410" w:rsidP="00596410">
            <w:pPr>
              <w:jc w:val="center"/>
            </w:pPr>
            <w:r>
              <w:rPr>
                <w:noProof/>
              </w:rPr>
              <w:drawing>
                <wp:inline distT="0" distB="0" distL="0" distR="0" wp14:anchorId="3A817DF2" wp14:editId="14C990DF">
                  <wp:extent cx="707390"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640080"/>
                          </a:xfrm>
                          <a:prstGeom prst="rect">
                            <a:avLst/>
                          </a:prstGeom>
                          <a:noFill/>
                        </pic:spPr>
                      </pic:pic>
                    </a:graphicData>
                  </a:graphic>
                </wp:inline>
              </w:drawing>
            </w:r>
          </w:p>
        </w:tc>
        <w:tc>
          <w:tcPr>
            <w:tcW w:w="5125" w:type="dxa"/>
            <w:vMerge/>
          </w:tcPr>
          <w:p w14:paraId="6A6B68D2" w14:textId="77777777" w:rsidR="00596410" w:rsidRDefault="00596410" w:rsidP="00137334"/>
        </w:tc>
        <w:tc>
          <w:tcPr>
            <w:tcW w:w="3515" w:type="dxa"/>
          </w:tcPr>
          <w:p w14:paraId="35A12884" w14:textId="77777777" w:rsidR="00596410" w:rsidRDefault="00596410" w:rsidP="00137334">
            <w:r>
              <w:rPr>
                <w:noProof/>
              </w:rPr>
              <w:drawing>
                <wp:inline distT="0" distB="0" distL="0" distR="0" wp14:anchorId="13C77A54" wp14:editId="66ACAEA5">
                  <wp:extent cx="923925" cy="6889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925" r="9427"/>
                          <a:stretch/>
                        </pic:blipFill>
                        <pic:spPr bwMode="auto">
                          <a:xfrm>
                            <a:off x="0" y="0"/>
                            <a:ext cx="923925" cy="6889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9B4F0BF" wp14:editId="7D848C13">
                  <wp:extent cx="1093470" cy="597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12771" r="-1"/>
                          <a:stretch/>
                        </pic:blipFill>
                        <pic:spPr bwMode="auto">
                          <a:xfrm>
                            <a:off x="0" y="0"/>
                            <a:ext cx="1093470" cy="5975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A0AD8CB" w14:textId="77777777" w:rsidR="001A616D" w:rsidRDefault="001A616D" w:rsidP="00137334"/>
    <w:p w14:paraId="4D2BAD2D" w14:textId="77777777" w:rsidR="001A616D" w:rsidRDefault="001A616D" w:rsidP="001A616D">
      <w:pPr>
        <w:pStyle w:val="NormalWeb"/>
        <w:shd w:val="clear" w:color="auto" w:fill="FFFFFF"/>
        <w:spacing w:before="0" w:beforeAutospacing="0" w:after="180" w:afterAutospacing="0"/>
        <w:rPr>
          <w:rFonts w:asciiTheme="minorHAnsi" w:hAnsiTheme="minorHAnsi"/>
          <w:color w:val="002A4F"/>
        </w:rPr>
      </w:pPr>
      <w:r w:rsidRPr="00F831CC">
        <w:rPr>
          <w:rFonts w:asciiTheme="minorHAnsi" w:hAnsiTheme="minorHAnsi"/>
          <w:b/>
          <w:bCs/>
          <w:color w:val="002A4F"/>
          <w:sz w:val="36"/>
          <w:szCs w:val="36"/>
        </w:rPr>
        <w:t>Pulitzer Center International Reporting Student Fellowship Opportunity</w:t>
      </w:r>
    </w:p>
    <w:p w14:paraId="1F9F887E" w14:textId="77777777" w:rsidR="001A616D" w:rsidRPr="00F831CC" w:rsidRDefault="001A616D" w:rsidP="001A616D">
      <w:pPr>
        <w:pStyle w:val="NormalWeb"/>
        <w:shd w:val="clear" w:color="auto" w:fill="FFFFFF"/>
        <w:spacing w:before="0" w:beforeAutospacing="0" w:after="180" w:afterAutospacing="0"/>
        <w:rPr>
          <w:rFonts w:asciiTheme="minorHAnsi" w:hAnsiTheme="minorHAnsi"/>
          <w:color w:val="002A4F"/>
        </w:rPr>
      </w:pPr>
      <w:r w:rsidRPr="00F831CC">
        <w:rPr>
          <w:rFonts w:asciiTheme="minorHAnsi" w:hAnsiTheme="minorHAnsi"/>
          <w:color w:val="002A4F"/>
        </w:rPr>
        <w:t xml:space="preserve">The Pulitzer Center on Crisis Reporting is an innovative award-winning non-profit journalism organization dedicated to supporting in-depth engagement with underreported global affairs through </w:t>
      </w:r>
      <w:r>
        <w:rPr>
          <w:rFonts w:asciiTheme="minorHAnsi" w:hAnsiTheme="minorHAnsi"/>
          <w:color w:val="002A4F"/>
        </w:rPr>
        <w:t>s</w:t>
      </w:r>
      <w:r w:rsidRPr="00F831CC">
        <w:rPr>
          <w:rFonts w:asciiTheme="minorHAnsi" w:hAnsiTheme="minorHAnsi"/>
          <w:color w:val="002A4F"/>
        </w:rPr>
        <w:t>ponsorship of quality international journalism across all media platforms and a unique program of outreach and education to schools and universities.</w:t>
      </w:r>
    </w:p>
    <w:p w14:paraId="464407E4" w14:textId="77777777" w:rsidR="001A616D" w:rsidRDefault="001A616D" w:rsidP="001A616D">
      <w:pPr>
        <w:pStyle w:val="NormalWeb"/>
        <w:shd w:val="clear" w:color="auto" w:fill="FFFFFF"/>
        <w:spacing w:before="0" w:beforeAutospacing="0" w:after="180" w:afterAutospacing="0"/>
        <w:rPr>
          <w:rFonts w:asciiTheme="minorHAnsi" w:hAnsiTheme="minorHAnsi"/>
          <w:color w:val="002A4F"/>
        </w:rPr>
      </w:pPr>
      <w:r>
        <w:rPr>
          <w:rFonts w:asciiTheme="minorHAnsi" w:hAnsiTheme="minorHAnsi"/>
          <w:color w:val="002A4F"/>
        </w:rPr>
        <w:t>The Pulitzer</w:t>
      </w:r>
      <w:r w:rsidRPr="00F831CC">
        <w:rPr>
          <w:rFonts w:asciiTheme="minorHAnsi" w:hAnsiTheme="minorHAnsi"/>
          <w:color w:val="002A4F"/>
        </w:rPr>
        <w:t xml:space="preserve"> Campus Consortium</w:t>
      </w:r>
      <w:r>
        <w:rPr>
          <w:rFonts w:asciiTheme="minorHAnsi" w:hAnsiTheme="minorHAnsi"/>
          <w:color w:val="002A4F"/>
        </w:rPr>
        <w:t xml:space="preserve"> is </w:t>
      </w:r>
      <w:r w:rsidRPr="00F831CC">
        <w:rPr>
          <w:rFonts w:asciiTheme="minorHAnsi" w:hAnsiTheme="minorHAnsi"/>
          <w:color w:val="002A4F"/>
        </w:rPr>
        <w:t xml:space="preserve">a network of universities and community colleges that support in-person </w:t>
      </w:r>
      <w:r>
        <w:rPr>
          <w:rFonts w:asciiTheme="minorHAnsi" w:hAnsiTheme="minorHAnsi"/>
          <w:color w:val="002A4F"/>
        </w:rPr>
        <w:t xml:space="preserve">campus </w:t>
      </w:r>
      <w:r w:rsidRPr="00F831CC">
        <w:rPr>
          <w:rFonts w:asciiTheme="minorHAnsi" w:hAnsiTheme="minorHAnsi"/>
          <w:color w:val="002A4F"/>
        </w:rPr>
        <w:t>visits by Pulitzer Center journalists and international reporting fellowships for students</w:t>
      </w:r>
      <w:r>
        <w:rPr>
          <w:rFonts w:asciiTheme="minorHAnsi" w:hAnsiTheme="minorHAnsi"/>
          <w:color w:val="002A4F"/>
        </w:rPr>
        <w:t xml:space="preserve">.  Penn students have the opportunity to expand their global education by applying for one of these fellowships.  Support is provided by the Pulitzer Center, Penn Global, the Middle East Center (MEC), the South Asia Center (SAC), and Penn in Latin America and the Caribbean (PLAC).  All current full-time Penn students, undergraduate and graduate (excluding PhD), returning in the same full-time status in the fall, are eligible to apply.  </w:t>
      </w:r>
    </w:p>
    <w:p w14:paraId="3AEF7F8F" w14:textId="77777777" w:rsidR="001A616D" w:rsidRPr="0056527E" w:rsidRDefault="001A616D" w:rsidP="001A616D">
      <w:pPr>
        <w:pStyle w:val="NormalWeb"/>
        <w:shd w:val="clear" w:color="auto" w:fill="FFFFFF"/>
        <w:spacing w:before="0" w:beforeAutospacing="0" w:after="180" w:afterAutospacing="0"/>
        <w:rPr>
          <w:rFonts w:asciiTheme="minorHAnsi" w:hAnsiTheme="minorHAnsi"/>
          <w:b/>
          <w:bCs/>
          <w:color w:val="002A4F"/>
        </w:rPr>
      </w:pPr>
      <w:r>
        <w:rPr>
          <w:rFonts w:asciiTheme="minorHAnsi" w:hAnsiTheme="minorHAnsi"/>
          <w:b/>
          <w:bCs/>
          <w:color w:val="002A4F"/>
        </w:rPr>
        <w:t xml:space="preserve">WHAT IS </w:t>
      </w:r>
      <w:r w:rsidRPr="0056527E">
        <w:rPr>
          <w:rFonts w:asciiTheme="minorHAnsi" w:hAnsiTheme="minorHAnsi"/>
          <w:b/>
          <w:bCs/>
          <w:color w:val="002A4F"/>
        </w:rPr>
        <w:t>THE EXPERIENCE</w:t>
      </w:r>
      <w:r>
        <w:rPr>
          <w:rFonts w:asciiTheme="minorHAnsi" w:hAnsiTheme="minorHAnsi"/>
          <w:b/>
          <w:bCs/>
          <w:color w:val="002A4F"/>
        </w:rPr>
        <w:t xml:space="preserve"> AND WHO IS A GOOD FIT TO BE A STUDENT JOURNALIST</w:t>
      </w:r>
    </w:p>
    <w:p w14:paraId="10FD609A" w14:textId="77777777" w:rsidR="001A616D" w:rsidRDefault="001A616D" w:rsidP="001A616D">
      <w:pPr>
        <w:pStyle w:val="NormalWeb"/>
        <w:shd w:val="clear" w:color="auto" w:fill="FFFFFF"/>
        <w:spacing w:before="0" w:beforeAutospacing="0" w:after="180" w:afterAutospacing="0"/>
        <w:rPr>
          <w:rFonts w:asciiTheme="minorHAnsi" w:hAnsiTheme="minorHAnsi"/>
          <w:color w:val="002A4F"/>
        </w:rPr>
      </w:pPr>
      <w:r w:rsidRPr="00F831CC">
        <w:rPr>
          <w:rFonts w:asciiTheme="minorHAnsi" w:hAnsiTheme="minorHAnsi"/>
          <w:color w:val="002A4F"/>
        </w:rPr>
        <w:t xml:space="preserve">Previous journalism is not a requirement but an open mind and a willingness to write, photograph and/or create videos is necessary. Pulitzer Center editors work closely with the fellows on storytelling strategies, reporting methods and travel logistics. </w:t>
      </w:r>
      <w:r w:rsidRPr="00423392">
        <w:rPr>
          <w:rFonts w:asciiTheme="minorHAnsi" w:hAnsiTheme="minorHAnsi"/>
          <w:color w:val="002A4F"/>
        </w:rPr>
        <w:t xml:space="preserve">Applicants </w:t>
      </w:r>
      <w:r>
        <w:rPr>
          <w:rFonts w:asciiTheme="minorHAnsi" w:hAnsiTheme="minorHAnsi"/>
          <w:color w:val="002A4F"/>
        </w:rPr>
        <w:t>should</w:t>
      </w:r>
      <w:r w:rsidRPr="00423392">
        <w:rPr>
          <w:rFonts w:asciiTheme="minorHAnsi" w:hAnsiTheme="minorHAnsi"/>
          <w:color w:val="002A4F"/>
        </w:rPr>
        <w:t xml:space="preserve"> be committed to taking on the role of a journalist for the course of the fellowship for a minimum of 8-10 weeks</w:t>
      </w:r>
      <w:r>
        <w:rPr>
          <w:rFonts w:asciiTheme="minorHAnsi" w:hAnsiTheme="minorHAnsi"/>
          <w:color w:val="002A4F"/>
        </w:rPr>
        <w:t xml:space="preserve"> </w:t>
      </w:r>
      <w:r w:rsidR="001629F5">
        <w:rPr>
          <w:rFonts w:asciiTheme="minorHAnsi" w:hAnsiTheme="minorHAnsi"/>
          <w:color w:val="002A4F"/>
        </w:rPr>
        <w:t>abroad</w:t>
      </w:r>
      <w:r w:rsidRPr="00423392">
        <w:rPr>
          <w:rFonts w:asciiTheme="minorHAnsi" w:hAnsiTheme="minorHAnsi"/>
          <w:color w:val="002A4F"/>
        </w:rPr>
        <w:t xml:space="preserve">. This means asking questions and going deep into stories. To get a handle on the differences between journalism and advocacy or public relations, </w:t>
      </w:r>
      <w:r>
        <w:rPr>
          <w:rFonts w:asciiTheme="minorHAnsi" w:hAnsiTheme="minorHAnsi"/>
          <w:color w:val="002A4F"/>
        </w:rPr>
        <w:t xml:space="preserve">carefully read </w:t>
      </w:r>
      <w:hyperlink r:id="rId12" w:history="1">
        <w:r w:rsidRPr="00423392">
          <w:rPr>
            <w:rStyle w:val="Hyperlink"/>
            <w:rFonts w:asciiTheme="minorHAnsi" w:hAnsiTheme="minorHAnsi"/>
          </w:rPr>
          <w:t>the Pulitzer Center’s Ethics and Standards Policy</w:t>
        </w:r>
      </w:hyperlink>
      <w:r w:rsidRPr="00423392">
        <w:rPr>
          <w:rFonts w:asciiTheme="minorHAnsi" w:hAnsiTheme="minorHAnsi"/>
          <w:color w:val="002A4F"/>
        </w:rPr>
        <w:t>.</w:t>
      </w:r>
      <w:r>
        <w:rPr>
          <w:rFonts w:asciiTheme="minorHAnsi" w:hAnsiTheme="minorHAnsi"/>
          <w:color w:val="002A4F"/>
        </w:rPr>
        <w:t xml:space="preserve">  </w:t>
      </w:r>
      <w:r w:rsidRPr="00F831CC">
        <w:rPr>
          <w:rFonts w:asciiTheme="minorHAnsi" w:hAnsiTheme="minorHAnsi"/>
          <w:color w:val="002A4F"/>
        </w:rPr>
        <w:t>The fellows will participate in a Pulitzer Center-conducted workshop before leaving for their international site</w:t>
      </w:r>
      <w:r>
        <w:rPr>
          <w:rFonts w:asciiTheme="minorHAnsi" w:hAnsiTheme="minorHAnsi"/>
          <w:color w:val="002A4F"/>
        </w:rPr>
        <w:t>.  They also receive mentoring a</w:t>
      </w:r>
      <w:r w:rsidRPr="00F831CC">
        <w:rPr>
          <w:rFonts w:asciiTheme="minorHAnsi" w:hAnsiTheme="minorHAnsi"/>
          <w:color w:val="002A4F"/>
        </w:rPr>
        <w:t>nd editorial support</w:t>
      </w:r>
      <w:r>
        <w:rPr>
          <w:rFonts w:asciiTheme="minorHAnsi" w:hAnsiTheme="minorHAnsi"/>
          <w:color w:val="002A4F"/>
        </w:rPr>
        <w:t xml:space="preserve"> while</w:t>
      </w:r>
      <w:r w:rsidRPr="00F831CC">
        <w:rPr>
          <w:rFonts w:asciiTheme="minorHAnsi" w:hAnsiTheme="minorHAnsi"/>
          <w:color w:val="002A4F"/>
        </w:rPr>
        <w:t xml:space="preserve"> in the field. </w:t>
      </w:r>
    </w:p>
    <w:p w14:paraId="636FAAA4" w14:textId="77777777" w:rsidR="001A616D" w:rsidRDefault="001A616D" w:rsidP="001A616D">
      <w:pPr>
        <w:pStyle w:val="NormalWeb"/>
        <w:shd w:val="clear" w:color="auto" w:fill="FFFFFF"/>
        <w:spacing w:after="180"/>
        <w:rPr>
          <w:rFonts w:asciiTheme="minorHAnsi" w:hAnsiTheme="minorHAnsi"/>
          <w:color w:val="002A4F"/>
        </w:rPr>
      </w:pPr>
      <w:r>
        <w:rPr>
          <w:rFonts w:asciiTheme="minorHAnsi" w:hAnsiTheme="minorHAnsi"/>
          <w:color w:val="002A4F"/>
        </w:rPr>
        <w:t>T</w:t>
      </w:r>
      <w:r w:rsidRPr="00F831CC">
        <w:rPr>
          <w:rFonts w:asciiTheme="minorHAnsi" w:hAnsiTheme="minorHAnsi"/>
          <w:color w:val="002A4F"/>
        </w:rPr>
        <w:t>he strongest applica</w:t>
      </w:r>
      <w:r>
        <w:rPr>
          <w:rFonts w:asciiTheme="minorHAnsi" w:hAnsiTheme="minorHAnsi"/>
          <w:color w:val="002A4F"/>
        </w:rPr>
        <w:t>nts</w:t>
      </w:r>
      <w:r w:rsidRPr="00F831CC">
        <w:rPr>
          <w:rFonts w:asciiTheme="minorHAnsi" w:hAnsiTheme="minorHAnsi"/>
          <w:color w:val="002A4F"/>
        </w:rPr>
        <w:t xml:space="preserve"> will identify an untold story and present a clear, succinct plan for telling that story. Take a look at</w:t>
      </w:r>
      <w:hyperlink r:id="rId13" w:history="1">
        <w:r w:rsidRPr="006B205E">
          <w:rPr>
            <w:rStyle w:val="Hyperlink"/>
            <w:rFonts w:asciiTheme="minorHAnsi" w:hAnsiTheme="minorHAnsi"/>
          </w:rPr>
          <w:t xml:space="preserve"> past reporting on the Pulitzer Center's site</w:t>
        </w:r>
      </w:hyperlink>
      <w:r w:rsidRPr="00F831CC">
        <w:rPr>
          <w:rFonts w:asciiTheme="minorHAnsi" w:hAnsiTheme="minorHAnsi"/>
          <w:color w:val="002A4F"/>
        </w:rPr>
        <w:t xml:space="preserve"> to get an idea of how journalists pitch their projects and to avoid pitching a story idea that has already been covered.</w:t>
      </w:r>
    </w:p>
    <w:p w14:paraId="4DF24658" w14:textId="77777777" w:rsidR="001A616D" w:rsidRDefault="001A616D" w:rsidP="001A616D">
      <w:pPr>
        <w:pStyle w:val="NormalWeb"/>
        <w:shd w:val="clear" w:color="auto" w:fill="FFFFFF"/>
        <w:spacing w:before="0" w:beforeAutospacing="0" w:after="180" w:afterAutospacing="0"/>
        <w:rPr>
          <w:rFonts w:asciiTheme="minorHAnsi" w:hAnsiTheme="minorHAnsi"/>
          <w:color w:val="002A4F"/>
        </w:rPr>
      </w:pPr>
      <w:r>
        <w:rPr>
          <w:rFonts w:asciiTheme="minorHAnsi" w:hAnsiTheme="minorHAnsi"/>
          <w:b/>
          <w:bCs/>
          <w:color w:val="002A4F"/>
        </w:rPr>
        <w:t xml:space="preserve">LOCATIONS THAT CAN BE USED FOR STORY FOCUS </w:t>
      </w:r>
    </w:p>
    <w:p w14:paraId="628185F8" w14:textId="77777777" w:rsidR="001A616D" w:rsidRDefault="001A616D" w:rsidP="001A616D">
      <w:pPr>
        <w:pStyle w:val="NormalWeb"/>
        <w:shd w:val="clear" w:color="auto" w:fill="FFFFFF"/>
        <w:spacing w:before="0" w:beforeAutospacing="0" w:after="180" w:afterAutospacing="0"/>
        <w:rPr>
          <w:rFonts w:asciiTheme="minorHAnsi" w:hAnsiTheme="minorHAnsi"/>
          <w:color w:val="002A4F"/>
        </w:rPr>
      </w:pPr>
      <w:r>
        <w:rPr>
          <w:rFonts w:asciiTheme="minorHAnsi" w:hAnsiTheme="minorHAnsi"/>
          <w:color w:val="002A4F"/>
        </w:rPr>
        <w:t>Any country</w:t>
      </w:r>
      <w:r w:rsidRPr="006B205E">
        <w:rPr>
          <w:rFonts w:asciiTheme="minorHAnsi" w:hAnsiTheme="minorHAnsi"/>
          <w:color w:val="002A4F"/>
        </w:rPr>
        <w:t xml:space="preserve"> approved for safe travel within South Asia, Latin America, the Caribbean, the Middle East or North Africa.</w:t>
      </w:r>
      <w:r>
        <w:rPr>
          <w:rFonts w:asciiTheme="minorHAnsi" w:hAnsiTheme="minorHAnsi"/>
          <w:color w:val="002A4F"/>
        </w:rPr>
        <w:t xml:space="preserve">  </w:t>
      </w:r>
    </w:p>
    <w:p w14:paraId="1DFD596E" w14:textId="77777777" w:rsidR="001629F5" w:rsidRDefault="001629F5">
      <w:pPr>
        <w:rPr>
          <w:rFonts w:eastAsia="Times New Roman" w:cs="Times New Roman"/>
          <w:b/>
          <w:bCs/>
          <w:color w:val="002A4F"/>
          <w:sz w:val="24"/>
          <w:szCs w:val="24"/>
        </w:rPr>
      </w:pPr>
      <w:r>
        <w:rPr>
          <w:b/>
          <w:bCs/>
          <w:color w:val="002A4F"/>
        </w:rPr>
        <w:br w:type="page"/>
      </w:r>
    </w:p>
    <w:p w14:paraId="1B5C9EBD" w14:textId="77777777" w:rsidR="001A616D" w:rsidRPr="00751ECE" w:rsidRDefault="001A616D" w:rsidP="001A616D">
      <w:pPr>
        <w:pStyle w:val="NormalWeb"/>
        <w:shd w:val="clear" w:color="auto" w:fill="FFFFFF"/>
        <w:spacing w:before="0" w:beforeAutospacing="0" w:after="180" w:afterAutospacing="0"/>
        <w:rPr>
          <w:rFonts w:asciiTheme="minorHAnsi" w:hAnsiTheme="minorHAnsi"/>
          <w:b/>
          <w:bCs/>
          <w:color w:val="002A4F"/>
        </w:rPr>
      </w:pPr>
      <w:r>
        <w:rPr>
          <w:rFonts w:asciiTheme="minorHAnsi" w:hAnsiTheme="minorHAnsi"/>
          <w:b/>
          <w:bCs/>
          <w:color w:val="002A4F"/>
        </w:rPr>
        <w:lastRenderedPageBreak/>
        <w:t xml:space="preserve">DELIVERABLES, DISSEMINATION, </w:t>
      </w:r>
      <w:r w:rsidRPr="00751ECE">
        <w:rPr>
          <w:rFonts w:asciiTheme="minorHAnsi" w:hAnsiTheme="minorHAnsi"/>
          <w:b/>
          <w:bCs/>
          <w:color w:val="002A4F"/>
        </w:rPr>
        <w:t>AND FINANCIAL SUPPORT</w:t>
      </w:r>
    </w:p>
    <w:p w14:paraId="4B4280F7" w14:textId="77777777" w:rsidR="001A616D" w:rsidRDefault="001A616D" w:rsidP="001A616D">
      <w:pPr>
        <w:pStyle w:val="NormalWeb"/>
        <w:shd w:val="clear" w:color="auto" w:fill="FFFFFF"/>
        <w:spacing w:before="0" w:beforeAutospacing="0" w:after="180" w:afterAutospacing="0"/>
        <w:rPr>
          <w:rFonts w:asciiTheme="minorHAnsi" w:hAnsiTheme="minorHAnsi"/>
          <w:color w:val="002A4F"/>
        </w:rPr>
      </w:pPr>
      <w:r w:rsidRPr="00751ECE">
        <w:rPr>
          <w:rFonts w:asciiTheme="minorHAnsi" w:hAnsiTheme="minorHAnsi"/>
          <w:color w:val="002A4F"/>
        </w:rPr>
        <w:t xml:space="preserve">If you are awarded a Pulitzer International Reporting Student Fellowship, your project will have set deliverables </w:t>
      </w:r>
      <w:r w:rsidRPr="00A65E55">
        <w:rPr>
          <w:rFonts w:asciiTheme="minorHAnsi" w:hAnsiTheme="minorHAnsi"/>
          <w:color w:val="002A4F"/>
        </w:rPr>
        <w:t>(e.g. three blog posts, a narrative slideshow and a longer piece)</w:t>
      </w:r>
      <w:r>
        <w:rPr>
          <w:rFonts w:asciiTheme="minorHAnsi" w:hAnsiTheme="minorHAnsi"/>
          <w:color w:val="002A4F"/>
        </w:rPr>
        <w:t xml:space="preserve"> </w:t>
      </w:r>
      <w:r w:rsidRPr="00751ECE">
        <w:rPr>
          <w:rFonts w:asciiTheme="minorHAnsi" w:hAnsiTheme="minorHAnsi"/>
          <w:color w:val="002A4F"/>
        </w:rPr>
        <w:t>agreed to by you and the Pulitzer Center</w:t>
      </w:r>
      <w:r>
        <w:rPr>
          <w:rFonts w:asciiTheme="minorHAnsi" w:hAnsiTheme="minorHAnsi"/>
          <w:color w:val="002A4F"/>
        </w:rPr>
        <w:t xml:space="preserve"> and due by the end of August, 20</w:t>
      </w:r>
      <w:r w:rsidR="001629F5">
        <w:rPr>
          <w:rFonts w:asciiTheme="minorHAnsi" w:hAnsiTheme="minorHAnsi"/>
          <w:color w:val="002A4F"/>
        </w:rPr>
        <w:t>20</w:t>
      </w:r>
      <w:r w:rsidRPr="00751ECE">
        <w:rPr>
          <w:rFonts w:asciiTheme="minorHAnsi" w:hAnsiTheme="minorHAnsi"/>
          <w:color w:val="002A4F"/>
        </w:rPr>
        <w:t xml:space="preserve">. </w:t>
      </w:r>
      <w:r>
        <w:rPr>
          <w:rFonts w:asciiTheme="minorHAnsi" w:hAnsiTheme="minorHAnsi"/>
          <w:color w:val="002A4F"/>
        </w:rPr>
        <w:t xml:space="preserve"> Your</w:t>
      </w:r>
      <w:r w:rsidRPr="00385E52">
        <w:rPr>
          <w:rFonts w:asciiTheme="minorHAnsi" w:hAnsiTheme="minorHAnsi"/>
          <w:color w:val="002A4F"/>
        </w:rPr>
        <w:t xml:space="preserve"> work will be published on the Pulitzer Center site and possibly other outlets. </w:t>
      </w:r>
      <w:r>
        <w:rPr>
          <w:rFonts w:asciiTheme="minorHAnsi" w:hAnsiTheme="minorHAnsi"/>
          <w:color w:val="002A4F"/>
        </w:rPr>
        <w:t>You</w:t>
      </w:r>
      <w:r w:rsidRPr="00385E52">
        <w:rPr>
          <w:rFonts w:asciiTheme="minorHAnsi" w:hAnsiTheme="minorHAnsi"/>
          <w:color w:val="002A4F"/>
        </w:rPr>
        <w:t xml:space="preserve"> will also be expected to participate in outreach efforts for South Asia Center (SAC), Penn in Latin America and the Caribbean (PLAC) and Middle East Center (MEC) upon return to campus.</w:t>
      </w:r>
    </w:p>
    <w:p w14:paraId="515A686F" w14:textId="77777777" w:rsidR="001A616D" w:rsidRDefault="001A616D" w:rsidP="001A616D">
      <w:pPr>
        <w:pStyle w:val="NormalWeb"/>
        <w:shd w:val="clear" w:color="auto" w:fill="FFFFFF"/>
        <w:spacing w:before="0" w:beforeAutospacing="0" w:after="180" w:afterAutospacing="0"/>
        <w:rPr>
          <w:rFonts w:asciiTheme="minorHAnsi" w:hAnsiTheme="minorHAnsi"/>
          <w:color w:val="002A4F"/>
        </w:rPr>
      </w:pPr>
      <w:r w:rsidRPr="00751ECE">
        <w:rPr>
          <w:rFonts w:asciiTheme="minorHAnsi" w:hAnsiTheme="minorHAnsi"/>
          <w:color w:val="002A4F"/>
        </w:rPr>
        <w:t xml:space="preserve">This Fellowship includes a $3,500 award ($3,000 from Penn Global and $500 from the Pulitzer Center).  Successful applicants </w:t>
      </w:r>
      <w:r>
        <w:rPr>
          <w:rFonts w:asciiTheme="minorHAnsi" w:hAnsiTheme="minorHAnsi"/>
          <w:color w:val="002A4F"/>
        </w:rPr>
        <w:t xml:space="preserve">must meet </w:t>
      </w:r>
      <w:hyperlink r:id="rId14" w:history="1">
        <w:r w:rsidRPr="00385E52">
          <w:rPr>
            <w:rStyle w:val="Hyperlink"/>
            <w:rFonts w:asciiTheme="minorHAnsi" w:hAnsiTheme="minorHAnsi"/>
          </w:rPr>
          <w:t>Penn Global</w:t>
        </w:r>
      </w:hyperlink>
      <w:r>
        <w:rPr>
          <w:rFonts w:asciiTheme="minorHAnsi" w:hAnsiTheme="minorHAnsi"/>
          <w:color w:val="002A4F"/>
        </w:rPr>
        <w:t xml:space="preserve"> and Pulitzer Center eligibility requirements.  Upon award announcement, fellows</w:t>
      </w:r>
      <w:r w:rsidRPr="009375EE">
        <w:rPr>
          <w:rFonts w:asciiTheme="minorHAnsi" w:hAnsiTheme="minorHAnsi"/>
          <w:color w:val="002A4F"/>
        </w:rPr>
        <w:t xml:space="preserve"> will receive instructions on how to obtain the initial Penn Global grant of $3,000 to support travel.  Once deliverables have been satisfactorily completed, the Pulitzer Center </w:t>
      </w:r>
      <w:r>
        <w:rPr>
          <w:rFonts w:asciiTheme="minorHAnsi" w:hAnsiTheme="minorHAnsi"/>
          <w:color w:val="002A4F"/>
        </w:rPr>
        <w:t>will provide a final $500 award</w:t>
      </w:r>
      <w:r w:rsidRPr="009375EE">
        <w:rPr>
          <w:rFonts w:asciiTheme="minorHAnsi" w:hAnsiTheme="minorHAnsi"/>
          <w:color w:val="002A4F"/>
        </w:rPr>
        <w:t>.</w:t>
      </w:r>
    </w:p>
    <w:p w14:paraId="146548F6" w14:textId="77777777" w:rsidR="001A616D" w:rsidRPr="00F831CC" w:rsidRDefault="001A616D" w:rsidP="001A616D">
      <w:pPr>
        <w:pStyle w:val="NormalWeb"/>
        <w:shd w:val="clear" w:color="auto" w:fill="FFFFFF"/>
        <w:spacing w:before="0" w:beforeAutospacing="0" w:after="180" w:afterAutospacing="0"/>
        <w:rPr>
          <w:rFonts w:asciiTheme="minorHAnsi" w:hAnsiTheme="minorHAnsi"/>
          <w:color w:val="002A4F"/>
        </w:rPr>
      </w:pPr>
      <w:r>
        <w:rPr>
          <w:rFonts w:asciiTheme="minorHAnsi" w:hAnsiTheme="minorHAnsi"/>
          <w:b/>
          <w:bCs/>
          <w:color w:val="002A4F"/>
        </w:rPr>
        <w:t xml:space="preserve">APPLICATION PROCESS  </w:t>
      </w:r>
    </w:p>
    <w:p w14:paraId="0CACC8A8" w14:textId="2FD3B961" w:rsidR="001A616D" w:rsidRDefault="001A616D" w:rsidP="001A616D">
      <w:pPr>
        <w:pStyle w:val="NormalWeb"/>
        <w:numPr>
          <w:ilvl w:val="0"/>
          <w:numId w:val="2"/>
        </w:numPr>
        <w:shd w:val="clear" w:color="auto" w:fill="FFFFFF"/>
        <w:spacing w:after="180"/>
        <w:rPr>
          <w:rFonts w:asciiTheme="minorHAnsi" w:hAnsiTheme="minorHAnsi"/>
          <w:color w:val="002A4F"/>
        </w:rPr>
      </w:pPr>
      <w:r>
        <w:rPr>
          <w:rFonts w:asciiTheme="minorHAnsi" w:hAnsiTheme="minorHAnsi"/>
          <w:color w:val="002A4F"/>
        </w:rPr>
        <w:t xml:space="preserve">Student applicants email completed electronic </w:t>
      </w:r>
      <w:hyperlink r:id="rId15" w:history="1">
        <w:r w:rsidRPr="00F34CF2">
          <w:rPr>
            <w:rStyle w:val="Hyperlink"/>
            <w:rFonts w:asciiTheme="minorHAnsi" w:hAnsiTheme="minorHAnsi"/>
          </w:rPr>
          <w:t>application form</w:t>
        </w:r>
      </w:hyperlink>
      <w:r>
        <w:rPr>
          <w:rFonts w:asciiTheme="minorHAnsi" w:hAnsiTheme="minorHAnsi"/>
          <w:color w:val="002A4F"/>
        </w:rPr>
        <w:t xml:space="preserve"> and accompanying requirements (resume and work samples) by due date indicated on form (January </w:t>
      </w:r>
      <w:r w:rsidR="00F8561A">
        <w:rPr>
          <w:rFonts w:asciiTheme="minorHAnsi" w:hAnsiTheme="minorHAnsi"/>
          <w:color w:val="002A4F"/>
        </w:rPr>
        <w:t>21, 2020).</w:t>
      </w:r>
    </w:p>
    <w:p w14:paraId="5B9A8CDA" w14:textId="77777777" w:rsidR="001A616D" w:rsidRDefault="001A616D" w:rsidP="001A616D">
      <w:pPr>
        <w:pStyle w:val="NormalWeb"/>
        <w:numPr>
          <w:ilvl w:val="0"/>
          <w:numId w:val="2"/>
        </w:numPr>
        <w:shd w:val="clear" w:color="auto" w:fill="FFFFFF"/>
        <w:spacing w:after="180"/>
        <w:rPr>
          <w:rFonts w:asciiTheme="minorHAnsi" w:hAnsiTheme="minorHAnsi"/>
          <w:color w:val="002A4F"/>
        </w:rPr>
      </w:pPr>
      <w:r>
        <w:rPr>
          <w:rFonts w:asciiTheme="minorHAnsi" w:hAnsiTheme="minorHAnsi"/>
          <w:color w:val="002A4F"/>
        </w:rPr>
        <w:t>Applications are reviewed by the Pulitzer Center and the Penn group responsible for the region of focus.  Interviews are not typically required.  You will be notified if this is necessary.</w:t>
      </w:r>
    </w:p>
    <w:p w14:paraId="531A6D66" w14:textId="77777777" w:rsidR="001A616D" w:rsidRDefault="001A616D" w:rsidP="001A616D">
      <w:pPr>
        <w:pStyle w:val="NormalWeb"/>
        <w:numPr>
          <w:ilvl w:val="0"/>
          <w:numId w:val="2"/>
        </w:numPr>
        <w:shd w:val="clear" w:color="auto" w:fill="FFFFFF"/>
        <w:spacing w:after="180"/>
        <w:rPr>
          <w:rFonts w:asciiTheme="minorHAnsi" w:hAnsiTheme="minorHAnsi"/>
          <w:color w:val="002A4F"/>
        </w:rPr>
      </w:pPr>
      <w:r>
        <w:rPr>
          <w:rFonts w:asciiTheme="minorHAnsi" w:hAnsiTheme="minorHAnsi"/>
          <w:color w:val="002A4F"/>
        </w:rPr>
        <w:t>The Pulitzer Center and SAC, MEC, and PLAC select three winning fellows; one for South Asia, one for the Middle East or North Africa, and one for Latin America or the Caribbean</w:t>
      </w:r>
    </w:p>
    <w:p w14:paraId="37E3B29A" w14:textId="3B1F6E1E" w:rsidR="001A616D" w:rsidRPr="00763E03" w:rsidRDefault="001A616D" w:rsidP="001A616D">
      <w:pPr>
        <w:pStyle w:val="NormalWeb"/>
        <w:numPr>
          <w:ilvl w:val="0"/>
          <w:numId w:val="2"/>
        </w:numPr>
        <w:shd w:val="clear" w:color="auto" w:fill="FFFFFF"/>
        <w:spacing w:after="180"/>
        <w:rPr>
          <w:rFonts w:asciiTheme="minorHAnsi" w:hAnsiTheme="minorHAnsi"/>
          <w:color w:val="002A4F"/>
        </w:rPr>
      </w:pPr>
      <w:r>
        <w:rPr>
          <w:rFonts w:asciiTheme="minorHAnsi" w:hAnsiTheme="minorHAnsi"/>
          <w:color w:val="002A4F"/>
        </w:rPr>
        <w:t xml:space="preserve">Applicants are notified by </w:t>
      </w:r>
      <w:r w:rsidR="00874C95">
        <w:rPr>
          <w:rFonts w:asciiTheme="minorHAnsi" w:hAnsiTheme="minorHAnsi"/>
          <w:color w:val="002A4F"/>
        </w:rPr>
        <w:t>February 15</w:t>
      </w:r>
      <w:r w:rsidRPr="00763E03">
        <w:rPr>
          <w:rFonts w:asciiTheme="minorHAnsi" w:hAnsiTheme="minorHAnsi"/>
          <w:color w:val="002A4F"/>
        </w:rPr>
        <w:t xml:space="preserve"> </w:t>
      </w:r>
      <w:r>
        <w:rPr>
          <w:rFonts w:asciiTheme="minorHAnsi" w:hAnsiTheme="minorHAnsi"/>
          <w:color w:val="002A4F"/>
        </w:rPr>
        <w:t>with funding directions which must be completed by</w:t>
      </w:r>
      <w:r w:rsidR="00874C95">
        <w:rPr>
          <w:rFonts w:asciiTheme="minorHAnsi" w:hAnsiTheme="minorHAnsi"/>
          <w:color w:val="002A4F"/>
        </w:rPr>
        <w:t xml:space="preserve"> March</w:t>
      </w:r>
      <w:bookmarkStart w:id="0" w:name="_GoBack"/>
      <w:bookmarkEnd w:id="0"/>
      <w:r>
        <w:rPr>
          <w:rFonts w:asciiTheme="minorHAnsi" w:hAnsiTheme="minorHAnsi"/>
          <w:color w:val="002A4F"/>
        </w:rPr>
        <w:t xml:space="preserve"> 1.</w:t>
      </w:r>
    </w:p>
    <w:p w14:paraId="3547A1E7" w14:textId="1AC7D26D" w:rsidR="001A616D" w:rsidRDefault="007169D5" w:rsidP="001A616D">
      <w:pPr>
        <w:pStyle w:val="NormalWeb"/>
        <w:shd w:val="clear" w:color="auto" w:fill="FFFFFF"/>
        <w:spacing w:after="180"/>
        <w:rPr>
          <w:rFonts w:asciiTheme="minorHAnsi" w:hAnsiTheme="minorHAnsi"/>
          <w:color w:val="002A4F"/>
        </w:rPr>
      </w:pPr>
      <w:hyperlink r:id="rId16" w:history="1">
        <w:r w:rsidR="001A616D" w:rsidRPr="00F34CF2">
          <w:rPr>
            <w:rStyle w:val="Hyperlink"/>
            <w:rFonts w:asciiTheme="minorHAnsi" w:hAnsiTheme="minorHAnsi"/>
          </w:rPr>
          <w:t>Application Form Download</w:t>
        </w:r>
      </w:hyperlink>
    </w:p>
    <w:p w14:paraId="181ADA3C" w14:textId="77777777" w:rsidR="001A616D" w:rsidRPr="00763E03" w:rsidRDefault="001A616D" w:rsidP="001A616D">
      <w:pPr>
        <w:pStyle w:val="NormalWeb"/>
        <w:shd w:val="clear" w:color="auto" w:fill="FFFFFF"/>
        <w:spacing w:after="180"/>
        <w:rPr>
          <w:rFonts w:asciiTheme="minorHAnsi" w:hAnsiTheme="minorHAnsi"/>
          <w:b/>
          <w:bCs/>
          <w:color w:val="002A4F"/>
        </w:rPr>
      </w:pPr>
      <w:r w:rsidRPr="00763E03">
        <w:rPr>
          <w:rFonts w:asciiTheme="minorHAnsi" w:hAnsiTheme="minorHAnsi"/>
          <w:b/>
          <w:bCs/>
          <w:color w:val="002A4F"/>
        </w:rPr>
        <w:t>QUESTIONS</w:t>
      </w:r>
      <w:r>
        <w:rPr>
          <w:rFonts w:asciiTheme="minorHAnsi" w:hAnsiTheme="minorHAnsi"/>
          <w:b/>
          <w:bCs/>
          <w:color w:val="002A4F"/>
        </w:rPr>
        <w:t xml:space="preserve"> / CONTACTS</w:t>
      </w:r>
      <w:r>
        <w:rPr>
          <w:rFonts w:asciiTheme="minorHAnsi" w:hAnsiTheme="minorHAnsi"/>
          <w:b/>
          <w:bCs/>
          <w:color w:val="002A4F"/>
        </w:rPr>
        <w:tab/>
      </w:r>
    </w:p>
    <w:p w14:paraId="5932F5EE" w14:textId="77777777" w:rsidR="001A616D" w:rsidRDefault="001A616D" w:rsidP="001A616D">
      <w:pPr>
        <w:pStyle w:val="NormalWeb"/>
        <w:shd w:val="clear" w:color="auto" w:fill="FFFFFF"/>
        <w:spacing w:before="0" w:beforeAutospacing="0" w:after="0" w:afterAutospacing="0"/>
        <w:rPr>
          <w:rFonts w:asciiTheme="minorHAnsi" w:hAnsiTheme="minorHAnsi"/>
          <w:i/>
          <w:iCs/>
        </w:rPr>
      </w:pPr>
      <w:r>
        <w:rPr>
          <w:rFonts w:asciiTheme="minorHAnsi" w:hAnsiTheme="minorHAnsi"/>
          <w:color w:val="002A4F"/>
        </w:rPr>
        <w:t xml:space="preserve">Pulitzer Center:  </w:t>
      </w:r>
      <w:hyperlink r:id="rId17" w:history="1">
        <w:r w:rsidRPr="00CF5DD0">
          <w:rPr>
            <w:rStyle w:val="Hyperlink"/>
            <w:rFonts w:asciiTheme="minorHAnsi" w:hAnsiTheme="minorHAnsi"/>
          </w:rPr>
          <w:t>studentfellows@pulitzercenter.org</w:t>
        </w:r>
      </w:hyperlink>
    </w:p>
    <w:p w14:paraId="131185E7" w14:textId="77777777" w:rsidR="001A616D" w:rsidRPr="00CF5DD0" w:rsidRDefault="001A616D" w:rsidP="001A616D">
      <w:pPr>
        <w:pStyle w:val="NormalWeb"/>
        <w:shd w:val="clear" w:color="auto" w:fill="FFFFFF"/>
        <w:spacing w:before="0" w:beforeAutospacing="0" w:after="0" w:afterAutospacing="0"/>
        <w:rPr>
          <w:rFonts w:asciiTheme="minorHAnsi" w:hAnsiTheme="minorHAnsi"/>
        </w:rPr>
      </w:pPr>
      <w:r>
        <w:rPr>
          <w:rFonts w:asciiTheme="minorHAnsi" w:hAnsiTheme="minorHAnsi"/>
        </w:rPr>
        <w:t xml:space="preserve">PLAC (Penn in Latin America &amp; the Caribbean):  </w:t>
      </w:r>
      <w:hyperlink r:id="rId18" w:history="1">
        <w:r w:rsidRPr="00DE5BE9">
          <w:rPr>
            <w:rStyle w:val="Hyperlink"/>
            <w:rFonts w:asciiTheme="minorHAnsi" w:hAnsiTheme="minorHAnsi"/>
          </w:rPr>
          <w:t>nbiller@nursing.upenn.edu</w:t>
        </w:r>
      </w:hyperlink>
      <w:r>
        <w:rPr>
          <w:rFonts w:asciiTheme="minorHAnsi" w:hAnsiTheme="minorHAnsi"/>
        </w:rPr>
        <w:t xml:space="preserve"> / </w:t>
      </w:r>
      <w:hyperlink r:id="rId19" w:history="1">
        <w:r w:rsidRPr="00DE5BE9">
          <w:rPr>
            <w:rStyle w:val="Hyperlink"/>
            <w:rFonts w:asciiTheme="minorHAnsi" w:hAnsiTheme="minorHAnsi"/>
          </w:rPr>
          <w:t>globalhealth@nursing.upenn.edu</w:t>
        </w:r>
      </w:hyperlink>
      <w:r>
        <w:rPr>
          <w:rFonts w:asciiTheme="minorHAnsi" w:hAnsiTheme="minorHAnsi"/>
        </w:rPr>
        <w:t xml:space="preserve"> </w:t>
      </w:r>
    </w:p>
    <w:p w14:paraId="224AAB9D" w14:textId="77777777" w:rsidR="001A616D" w:rsidRPr="00F831CC" w:rsidRDefault="001A616D" w:rsidP="001A616D">
      <w:pPr>
        <w:pStyle w:val="NormalWeb"/>
        <w:shd w:val="clear" w:color="auto" w:fill="FFFFFF"/>
        <w:spacing w:after="180"/>
        <w:rPr>
          <w:rFonts w:asciiTheme="minorHAnsi" w:hAnsiTheme="minorHAnsi"/>
          <w:color w:val="002A4F"/>
        </w:rPr>
      </w:pPr>
    </w:p>
    <w:sectPr w:rsidR="001A616D" w:rsidRPr="00F831CC" w:rsidSect="000451C8">
      <w:footerReference w:type="default" r:id="rId20"/>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28B7" w14:textId="77777777" w:rsidR="007169D5" w:rsidRDefault="007169D5" w:rsidP="009634AD">
      <w:pPr>
        <w:spacing w:after="0" w:line="240" w:lineRule="auto"/>
      </w:pPr>
      <w:r>
        <w:separator/>
      </w:r>
    </w:p>
  </w:endnote>
  <w:endnote w:type="continuationSeparator" w:id="0">
    <w:p w14:paraId="366419ED" w14:textId="77777777" w:rsidR="007169D5" w:rsidRDefault="007169D5" w:rsidP="009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5DFD" w14:textId="77777777" w:rsidR="009634AD" w:rsidRDefault="007169D5" w:rsidP="00596410">
    <w:pPr>
      <w:pStyle w:val="Footer"/>
      <w:ind w:left="-144" w:right="-144"/>
      <w:jc w:val="center"/>
    </w:pPr>
    <w:hyperlink r:id="rId1" w:history="1">
      <w:r w:rsidR="009634AD" w:rsidRPr="00005DC3">
        <w:rPr>
          <w:rStyle w:val="Hyperlink"/>
        </w:rPr>
        <w:t>Penn South Asia</w:t>
      </w:r>
    </w:hyperlink>
    <w:r w:rsidR="00FD4A62">
      <w:t xml:space="preserve"> -</w:t>
    </w:r>
    <w:r w:rsidR="009634AD">
      <w:t xml:space="preserve"> </w:t>
    </w:r>
    <w:hyperlink r:id="rId2" w:history="1">
      <w:r w:rsidR="009634AD" w:rsidRPr="00005DC3">
        <w:rPr>
          <w:rStyle w:val="Hyperlink"/>
        </w:rPr>
        <w:t>Middle East</w:t>
      </w:r>
    </w:hyperlink>
    <w:r w:rsidR="00FD4A62">
      <w:t xml:space="preserve"> - </w:t>
    </w:r>
    <w:hyperlink r:id="rId3" w:history="1">
      <w:r w:rsidR="00FD4A62" w:rsidRPr="00005DC3">
        <w:rPr>
          <w:rStyle w:val="Hyperlink"/>
        </w:rPr>
        <w:t>Latin America &amp; the Caribbean</w:t>
      </w:r>
    </w:hyperlink>
    <w:r w:rsidR="00FD4A62">
      <w:t xml:space="preserve"> / </w:t>
    </w:r>
    <w:hyperlink r:id="rId4" w:history="1">
      <w:r w:rsidR="00005DC3" w:rsidRPr="00005DC3">
        <w:rPr>
          <w:rStyle w:val="Hyperlink"/>
        </w:rPr>
        <w:t>Penn Global</w:t>
      </w:r>
    </w:hyperlink>
    <w:r w:rsidR="00005DC3">
      <w:t xml:space="preserve"> / </w:t>
    </w:r>
    <w:hyperlink r:id="rId5" w:history="1">
      <w:r w:rsidR="00FD4A62" w:rsidRPr="00005DC3">
        <w:rPr>
          <w:rStyle w:val="Hyperlink"/>
        </w:rPr>
        <w:t>Pulitzer Center Campus Consortium</w:t>
      </w:r>
    </w:hyperlink>
    <w:r w:rsidR="00FD4A62">
      <w:t xml:space="preserve">   </w:t>
    </w:r>
    <w:r w:rsidR="000451C8">
      <w:t xml:space="preserve">   </w:t>
    </w:r>
    <w:r w:rsidR="00FD4A62">
      <w:t xml:space="preserve"> </w:t>
    </w:r>
    <w:r w:rsidR="00FD4A62">
      <w:fldChar w:fldCharType="begin"/>
    </w:r>
    <w:r w:rsidR="00FD4A62">
      <w:instrText xml:space="preserve"> PAGE   \* MERGEFORMAT </w:instrText>
    </w:r>
    <w:r w:rsidR="00FD4A62">
      <w:fldChar w:fldCharType="separate"/>
    </w:r>
    <w:r w:rsidR="00D63B8B">
      <w:rPr>
        <w:noProof/>
      </w:rPr>
      <w:t>1</w:t>
    </w:r>
    <w:r w:rsidR="00FD4A62">
      <w:fldChar w:fldCharType="end"/>
    </w:r>
    <w:r w:rsidR="000451C8">
      <w:t xml:space="preserve"> of </w:t>
    </w:r>
    <w:r w:rsidR="00B9070A">
      <w:rPr>
        <w:noProof/>
      </w:rPr>
      <w:fldChar w:fldCharType="begin"/>
    </w:r>
    <w:r w:rsidR="00B9070A">
      <w:rPr>
        <w:noProof/>
      </w:rPr>
      <w:instrText xml:space="preserve"> NUMPAGES  \* Arabic  \* MERGEFORMAT </w:instrText>
    </w:r>
    <w:r w:rsidR="00B9070A">
      <w:rPr>
        <w:noProof/>
      </w:rPr>
      <w:fldChar w:fldCharType="separate"/>
    </w:r>
    <w:r w:rsidR="00D63B8B">
      <w:rPr>
        <w:noProof/>
      </w:rPr>
      <w:t>2</w:t>
    </w:r>
    <w:r w:rsidR="00B907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DF76" w14:textId="77777777" w:rsidR="007169D5" w:rsidRDefault="007169D5" w:rsidP="009634AD">
      <w:pPr>
        <w:spacing w:after="0" w:line="240" w:lineRule="auto"/>
      </w:pPr>
      <w:r>
        <w:separator/>
      </w:r>
    </w:p>
  </w:footnote>
  <w:footnote w:type="continuationSeparator" w:id="0">
    <w:p w14:paraId="2C4D1545" w14:textId="77777777" w:rsidR="007169D5" w:rsidRDefault="007169D5" w:rsidP="0096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CC5"/>
    <w:multiLevelType w:val="hybridMultilevel"/>
    <w:tmpl w:val="1714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D0A87"/>
    <w:multiLevelType w:val="hybridMultilevel"/>
    <w:tmpl w:val="6186C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06"/>
    <w:rsid w:val="00005DC3"/>
    <w:rsid w:val="0000628A"/>
    <w:rsid w:val="000451C8"/>
    <w:rsid w:val="00045816"/>
    <w:rsid w:val="00103CF9"/>
    <w:rsid w:val="00104A10"/>
    <w:rsid w:val="00121806"/>
    <w:rsid w:val="00137334"/>
    <w:rsid w:val="001629F5"/>
    <w:rsid w:val="00163E88"/>
    <w:rsid w:val="001A616D"/>
    <w:rsid w:val="001B0981"/>
    <w:rsid w:val="001E5D88"/>
    <w:rsid w:val="002413FD"/>
    <w:rsid w:val="00332788"/>
    <w:rsid w:val="00367B97"/>
    <w:rsid w:val="003F77FD"/>
    <w:rsid w:val="00502D51"/>
    <w:rsid w:val="00596410"/>
    <w:rsid w:val="005B3DF7"/>
    <w:rsid w:val="006D1A1F"/>
    <w:rsid w:val="006D5DB0"/>
    <w:rsid w:val="007169D5"/>
    <w:rsid w:val="0073701B"/>
    <w:rsid w:val="00765403"/>
    <w:rsid w:val="00835F91"/>
    <w:rsid w:val="00837788"/>
    <w:rsid w:val="00874C95"/>
    <w:rsid w:val="008E3EB4"/>
    <w:rsid w:val="00950EE3"/>
    <w:rsid w:val="009634AD"/>
    <w:rsid w:val="009A09E5"/>
    <w:rsid w:val="00A52D77"/>
    <w:rsid w:val="00A820A3"/>
    <w:rsid w:val="00AD7193"/>
    <w:rsid w:val="00B83018"/>
    <w:rsid w:val="00B9070A"/>
    <w:rsid w:val="00D63B8B"/>
    <w:rsid w:val="00DC648A"/>
    <w:rsid w:val="00DF6FDA"/>
    <w:rsid w:val="00E6473F"/>
    <w:rsid w:val="00EA3D4B"/>
    <w:rsid w:val="00EB5DC1"/>
    <w:rsid w:val="00F8561A"/>
    <w:rsid w:val="00FD4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7813"/>
  <w15:chartTrackingRefBased/>
  <w15:docId w15:val="{3330E38E-393E-429F-BD5D-AB3458D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06"/>
    <w:pPr>
      <w:ind w:left="720"/>
      <w:contextualSpacing/>
    </w:pPr>
  </w:style>
  <w:style w:type="table" w:styleId="TableGrid">
    <w:name w:val="Table Grid"/>
    <w:basedOn w:val="TableNormal"/>
    <w:uiPriority w:val="39"/>
    <w:rsid w:val="0012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AD"/>
  </w:style>
  <w:style w:type="paragraph" w:styleId="Footer">
    <w:name w:val="footer"/>
    <w:basedOn w:val="Normal"/>
    <w:link w:val="FooterChar"/>
    <w:uiPriority w:val="99"/>
    <w:unhideWhenUsed/>
    <w:rsid w:val="0096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AD"/>
  </w:style>
  <w:style w:type="paragraph" w:styleId="NormalWeb">
    <w:name w:val="Normal (Web)"/>
    <w:basedOn w:val="Normal"/>
    <w:uiPriority w:val="99"/>
    <w:unhideWhenUsed/>
    <w:rsid w:val="00163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88"/>
    <w:rPr>
      <w:color w:val="0000FF"/>
      <w:u w:val="single"/>
    </w:rPr>
  </w:style>
  <w:style w:type="character" w:styleId="UnresolvedMention">
    <w:name w:val="Unresolved Mention"/>
    <w:basedOn w:val="DefaultParagraphFont"/>
    <w:uiPriority w:val="99"/>
    <w:semiHidden/>
    <w:unhideWhenUsed/>
    <w:rsid w:val="00005DC3"/>
    <w:rPr>
      <w:color w:val="605E5C"/>
      <w:shd w:val="clear" w:color="auto" w:fill="E1DFDD"/>
    </w:rPr>
  </w:style>
  <w:style w:type="paragraph" w:styleId="BalloonText">
    <w:name w:val="Balloon Text"/>
    <w:basedOn w:val="Normal"/>
    <w:link w:val="BalloonTextChar"/>
    <w:uiPriority w:val="99"/>
    <w:semiHidden/>
    <w:unhideWhenUsed/>
    <w:rsid w:val="0059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0"/>
    <w:rPr>
      <w:rFonts w:ascii="Segoe UI" w:hAnsi="Segoe UI" w:cs="Segoe UI"/>
      <w:sz w:val="18"/>
      <w:szCs w:val="18"/>
    </w:rPr>
  </w:style>
  <w:style w:type="character" w:styleId="FollowedHyperlink">
    <w:name w:val="FollowedHyperlink"/>
    <w:basedOn w:val="DefaultParagraphFont"/>
    <w:uiPriority w:val="99"/>
    <w:semiHidden/>
    <w:unhideWhenUsed/>
    <w:rsid w:val="001A6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ulitzercenter.org/reporting/student-fellows" TargetMode="External"/><Relationship Id="rId18" Type="http://schemas.openxmlformats.org/officeDocument/2006/relationships/hyperlink" Target="mailto:nbiller@nursing.upenn.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ulitzercenter.org/about-us/ethics-and-standards-policy" TargetMode="External"/><Relationship Id="rId17" Type="http://schemas.openxmlformats.org/officeDocument/2006/relationships/hyperlink" Target="mailto:studentfellows@pulitzercenter.org" TargetMode="External"/><Relationship Id="rId2" Type="http://schemas.openxmlformats.org/officeDocument/2006/relationships/styles" Target="styles.xml"/><Relationship Id="rId16" Type="http://schemas.openxmlformats.org/officeDocument/2006/relationships/hyperlink" Target="https://global.upenn.edu/sites/default/files/penn-global/Pulitzer%20Penn%20Intl%20Reporting%20Student%20Fellowship%20App%20%202020%20.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global.upenn.edu/sites/default/files/penn-global/Pulitzer%20Penn%20Intl%20Reporting%20Student%20Fellowship%20App%20%202020%20.docx" TargetMode="External"/><Relationship Id="rId10" Type="http://schemas.openxmlformats.org/officeDocument/2006/relationships/image" Target="media/image4.png"/><Relationship Id="rId19" Type="http://schemas.openxmlformats.org/officeDocument/2006/relationships/hyperlink" Target="mailto:globalhealth@nursing.upenn.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global.upenn.edu/pennabroad/gripapplic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global.upenn.edu/global-initiatives/penn-latin-america-and-caribbean-plac-initiative" TargetMode="External"/><Relationship Id="rId2" Type="http://schemas.openxmlformats.org/officeDocument/2006/relationships/hyperlink" Target="https://www.sas.upenn.edu/mec/" TargetMode="External"/><Relationship Id="rId1" Type="http://schemas.openxmlformats.org/officeDocument/2006/relationships/hyperlink" Target="https://www.southasiacenter.upenn.edu/" TargetMode="External"/><Relationship Id="rId5" Type="http://schemas.openxmlformats.org/officeDocument/2006/relationships/hyperlink" Target="https://pulitzercenter.org/campus-consortium" TargetMode="External"/><Relationship Id="rId4" Type="http://schemas.openxmlformats.org/officeDocument/2006/relationships/hyperlink" Target="https://global.upenn.edu/pennabroad/gr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 Nancy</dc:creator>
  <cp:keywords/>
  <dc:description/>
  <cp:lastModifiedBy>de la Cruz Gutierrez PhD, Manuel</cp:lastModifiedBy>
  <cp:revision>3</cp:revision>
  <dcterms:created xsi:type="dcterms:W3CDTF">2019-08-28T15:20:00Z</dcterms:created>
  <dcterms:modified xsi:type="dcterms:W3CDTF">2019-12-18T19:06:00Z</dcterms:modified>
</cp:coreProperties>
</file>